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945F" w14:textId="77777777" w:rsidR="002A77DA" w:rsidRPr="003D3C08" w:rsidRDefault="002A77DA" w:rsidP="002A77DA">
      <w:pPr>
        <w:shd w:val="clear" w:color="auto" w:fill="FFFFFF"/>
        <w:spacing w:after="240" w:line="231" w:lineRule="atLeast"/>
        <w:jc w:val="both"/>
        <w:rPr>
          <w:rFonts w:ascii="Arial" w:hAnsi="Arial" w:cs="Arial"/>
          <w:color w:val="000000"/>
        </w:rPr>
      </w:pPr>
      <w:r w:rsidRPr="00905E32">
        <w:rPr>
          <w:rFonts w:ascii="Arial" w:hAnsi="Arial" w:cs="Arial"/>
          <w:color w:val="000000"/>
        </w:rPr>
        <w:t>En el ejercicio natural de sus actividades, la ALCALDÍA DE ARMENIA podrá realizar recolección, uso y tratamiento de datos personales de sus funcionarios y/o ciudadanos que contengan alguna relación contra actual con la misma (en adelante los USUARIOS). Además de la información concerniente, podrán hacer parte de tales bases de datos la información personal de ex empleados, invitados, proveedores y visitantes de la ALCALDÍA DE ARMENIA en los mismos términos consagrados en esta política, los cuales, para efectos de este documento, también se entienden como USUARIOS.</w:t>
      </w:r>
      <w:bookmarkStart w:id="0" w:name="_GoBack"/>
      <w:bookmarkEnd w:id="0"/>
    </w:p>
    <w:p w14:paraId="30F5C4EC"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El uso, recolección y tratamiento de datos personales en las bases de datos de la ALCALDÍA DE ARMENIA se sujetarán a las siguientes políticas:</w:t>
      </w:r>
    </w:p>
    <w:p w14:paraId="5F90655A"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1. Las bases de datos, o los distintos tipos de repositorios electrónicos, son creaciones intelectuales sujetas a la protección del Derecho de Autor. La ALCALDÍA DE ARMENIA es la titular de las bases de datos que utiliza, para lo cual se sujeta plenamente a las normas sobre protección de datos personales y Habeas Data. En consecuencia, la ALCALDÍA DE ARMENIA, como titular de derechos sobre la base de datos, es la única que tiene la facultad para autorizar el uso o disposición de la misma a terceros.</w:t>
      </w:r>
    </w:p>
    <w:p w14:paraId="418D22CF"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2. La finalidad para la recolección, uso y tratamiento de datos personales a que se refiere esta política es la adecuada gestión, administración, mejora de las actividades y distintos servicios de la ALCALDÍA DE ARMENIA, relacionados con su objeto.</w:t>
      </w:r>
    </w:p>
    <w:p w14:paraId="5E7D355D"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3. Los USUARIOS son los únicos responsables de que la información suministrada a la ALCALDÍA DE ARMENIA sea totalmente actual, exacta y veraz y reconocen su obligación de mantenerla actualizada. En todo caso, los USUARIOS son los únicos responsables de la información falsa o inexacta que suministren y de los perjuicios que cause o pueda causar a la ALCALDÍA DE ARMENIA o a terceros por el uso de tal información.</w:t>
      </w:r>
    </w:p>
    <w:p w14:paraId="04752CA5"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4. El USUARIO reconoce que el ingreso de información personal lo realiza de manera voluntaria y acepta que a través de cualquier trámite, por los canales habilitados para ello por la ALCALDÍA DE ARMENIA, puedan recogerse datos personales, los cuales no se cederán a terceros sin su consentimiento, salvo que se trate, conforme a la ley, de información requerida por una entidad pública o administrativa en ejercicio de sus funciones legales o por orden judicial; datos de naturaleza pública, en casos de urgencia médica o sanitaria, para fines históricos, estadísticos o científicos.</w:t>
      </w:r>
    </w:p>
    <w:p w14:paraId="1E3E7316"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5. Al facilitar datos de carácter personal, el USUARIO acepta plenamente la remisión de información promocional o comercial, noticias, cursos, eventos, boletines y en general servicios relacionados con la ALCALDÍA DE ARMENIA.</w:t>
      </w:r>
    </w:p>
    <w:p w14:paraId="5CD1CEDC" w14:textId="7777777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 xml:space="preserve">6. Los USUARIOS podrán ejercitar, en cualquier momento, los derechos de acceso, actualización, rectificación y supresión de sus datos personales, así como la revocación de la autorización otorgada a la ALCALDÍA DE ARMENIA y ejercer cualquier otro derecho </w:t>
      </w:r>
      <w:r w:rsidRPr="003D3C08">
        <w:rPr>
          <w:rFonts w:ascii="Arial" w:hAnsi="Arial" w:cs="Arial"/>
          <w:color w:val="000000"/>
        </w:rPr>
        <w:lastRenderedPageBreak/>
        <w:t>derivado o relacionado con la protección de datos personales (habeas data). Para ello se tendrán en cuenta las siguientes reglas:</w:t>
      </w:r>
    </w:p>
    <w:p w14:paraId="77F9ACC7" w14:textId="77777777" w:rsidR="002A77DA"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 xml:space="preserve">a. El ejercicio de estos derechos podrá efectuarse mediante el diligenciamiento del formulario en la página web de la ALCALDÍA DE ARMENIA en la URL: </w:t>
      </w:r>
    </w:p>
    <w:p w14:paraId="40664CD9" w14:textId="77777777" w:rsidR="002A77DA" w:rsidRPr="003D3C08" w:rsidRDefault="002A77DA" w:rsidP="002A77DA">
      <w:pPr>
        <w:shd w:val="clear" w:color="auto" w:fill="FFFFFF"/>
        <w:spacing w:line="231" w:lineRule="atLeast"/>
        <w:jc w:val="both"/>
        <w:rPr>
          <w:rFonts w:ascii="Arial" w:hAnsi="Arial" w:cs="Arial"/>
          <w:color w:val="000000"/>
        </w:rPr>
      </w:pPr>
      <w:r w:rsidRPr="003D3C08">
        <w:rPr>
          <w:rFonts w:ascii="Arial" w:hAnsi="Arial" w:cs="Arial"/>
          <w:color w:val="000000"/>
        </w:rPr>
        <w:t>b. La respuesta a toda solicitud relacionada con acceso, actualización, rectificación, y supresión de sus datos personales, así como la revocación de la autorización otorgada a la ALCALDÍA DE ARMENIA o el ejercicio de cualquier otro derecho derivado o relacionado con la protección de datos personales (habeas data) se dará en el término de diez (10) días hábiles. Si la persona no está de acuerdo con la información que reposa en las bases de datos de la ALCALDÍA DE ARMENIA debe acreditar con las pruebas que tenga en su haber la información que solicita se debe modificar.</w:t>
      </w:r>
    </w:p>
    <w:p w14:paraId="2F9EF2BB" w14:textId="77777777" w:rsidR="002A77DA" w:rsidRDefault="002A77DA" w:rsidP="002A77DA">
      <w:pPr>
        <w:shd w:val="clear" w:color="auto" w:fill="FFFFFF"/>
        <w:spacing w:line="231" w:lineRule="atLeast"/>
        <w:jc w:val="both"/>
        <w:rPr>
          <w:rFonts w:ascii="Arial" w:hAnsi="Arial" w:cs="Arial"/>
          <w:color w:val="000000"/>
        </w:rPr>
      </w:pPr>
    </w:p>
    <w:p w14:paraId="6FBC42AD" w14:textId="42EE6737" w:rsidR="000A26B5" w:rsidRPr="003D3C08" w:rsidRDefault="00A0616F" w:rsidP="002A77DA">
      <w:pPr>
        <w:shd w:val="clear" w:color="auto" w:fill="FFFFFF"/>
        <w:spacing w:after="240" w:line="231" w:lineRule="atLeast"/>
        <w:jc w:val="both"/>
        <w:rPr>
          <w:rFonts w:ascii="Arial" w:hAnsi="Arial" w:cs="Arial"/>
          <w:color w:val="000000"/>
        </w:rPr>
      </w:pPr>
      <w:r>
        <w:rPr>
          <w:rFonts w:ascii="Arial" w:hAnsi="Arial" w:cs="Arial"/>
          <w:color w:val="000000"/>
        </w:rPr>
        <w:t>7.</w:t>
      </w:r>
      <w:r w:rsidR="00905E32">
        <w:rPr>
          <w:rFonts w:ascii="Arial" w:hAnsi="Arial" w:cs="Arial"/>
          <w:color w:val="000000"/>
        </w:rPr>
        <w:t xml:space="preserve"> </w:t>
      </w:r>
      <w:r w:rsidR="002A77DA" w:rsidRPr="003D3C08">
        <w:rPr>
          <w:rFonts w:ascii="Arial" w:hAnsi="Arial" w:cs="Arial"/>
          <w:color w:val="000000"/>
        </w:rPr>
        <w:t>Sin menoscabo de los derechos constitucionales y las disposiciones legales y reglamentarias, la ALCALDÍA DE ARMENIA se reserva el derecho de modificar en cualquier momento su política de uso y tratamiento de información personal, privacidad y confidencialidad de la información existente en las bases de datos de la ALCALDÍA DE ARMENIA, manteniendo el debido respeto por la leyes de protección de datos personales e informando, cuando se trate de cambios sustanciales, a todos los interesados a través de cualquier mecanismo de difusión dirigida o masiva no dirigida.</w:t>
      </w:r>
    </w:p>
    <w:p w14:paraId="51E48182" w14:textId="32FE3147" w:rsidR="002A77DA" w:rsidRPr="003D3C08" w:rsidRDefault="002A77DA" w:rsidP="002A77DA">
      <w:pPr>
        <w:shd w:val="clear" w:color="auto" w:fill="FFFFFF"/>
        <w:spacing w:after="240" w:line="231" w:lineRule="atLeast"/>
        <w:jc w:val="both"/>
        <w:rPr>
          <w:rFonts w:ascii="Arial" w:hAnsi="Arial" w:cs="Arial"/>
          <w:color w:val="000000"/>
        </w:rPr>
      </w:pPr>
      <w:r w:rsidRPr="003D3C08">
        <w:rPr>
          <w:rFonts w:ascii="Arial" w:hAnsi="Arial" w:cs="Arial"/>
          <w:color w:val="000000"/>
        </w:rPr>
        <w:t>8.</w:t>
      </w:r>
      <w:r w:rsidR="00A0616F">
        <w:rPr>
          <w:rFonts w:ascii="Arial" w:hAnsi="Arial" w:cs="Arial"/>
          <w:color w:val="000000"/>
        </w:rPr>
        <w:t xml:space="preserve"> </w:t>
      </w:r>
      <w:r w:rsidRPr="003D3C08">
        <w:rPr>
          <w:rFonts w:ascii="Arial" w:hAnsi="Arial" w:cs="Arial"/>
          <w:color w:val="000000"/>
        </w:rPr>
        <w:t xml:space="preserve">Las bases de datos estarán alojadas en el centro de datos de la ALCALDÍA DE ARMENIA. La ALCALDÍA DE ARMENIA ha dispuesto recursos humanos y tecnológicos para proteger la confidencialidad, integridad y disponibilidad de la información y de sus bases de datos. </w:t>
      </w:r>
      <w:r w:rsidR="00905E32">
        <w:rPr>
          <w:rFonts w:ascii="Arial" w:hAnsi="Arial" w:cs="Arial"/>
          <w:color w:val="000000"/>
        </w:rPr>
        <w:t>L</w:t>
      </w:r>
      <w:r w:rsidRPr="003D3C08">
        <w:rPr>
          <w:rFonts w:ascii="Arial" w:hAnsi="Arial" w:cs="Arial"/>
          <w:color w:val="000000"/>
        </w:rPr>
        <w:t>a Secretaria de las Tecnologías de la Información y de las Comunicaciones de la ALCALDÍA DE ARMENIA es la responsable de planear, implementar y mantener la seguridad y continuidad de los activos de información de los productos TIC que soportan los procesos administrativos y académicos de la ALCALDÍA DE ARMENIA. Para cumplir con esta misión, la institución cuenta con un firewall, un sistema de prevención de intrusos, una solución para gestión de vulnerabilidades técnicas, una solución para protección de código malicioso, planes de contingencia para los productos críticos y procedimientos para gestión de incidentes de seguridad. Además, se tienen implementados mecanismos de seguridad para el acceso a las bases de datos, el cual es restringido y está definido de acuerdo con políticas institucionales, y es monitoreado y revisado periódicamente. En ese sentido, la ALCALDÍA DE ARMENIA ha implementado mecanismos que proporcionan seguridad a la información recaudada y dispone sus mejores esfuerzos para procurar de manera diligente y prudente el mantenimiento de tal seguridad; no obstante, el USUARIO reconoce que la administración de las bases de datos puede implicar un nivel de riesgo, el cual asume y acepta y, por consiguiente, la ALCALDÍA DE ARMENIA no otorga ninguna garantía ni asume ninguna obligación o responsabilidad por pérdida o sustracción de información de su sistema informático.</w:t>
      </w:r>
    </w:p>
    <w:p w14:paraId="46494B8B" w14:textId="77777777" w:rsidR="002A77DA" w:rsidRPr="003D3C08" w:rsidRDefault="002A77DA" w:rsidP="002A77DA">
      <w:pPr>
        <w:shd w:val="clear" w:color="auto" w:fill="FFFFFF"/>
        <w:spacing w:line="231" w:lineRule="atLeast"/>
        <w:jc w:val="both"/>
        <w:rPr>
          <w:rFonts w:ascii="Arial" w:hAnsi="Arial" w:cs="Arial"/>
          <w:color w:val="000000"/>
        </w:rPr>
      </w:pPr>
      <w:r w:rsidRPr="003D3C08">
        <w:rPr>
          <w:rFonts w:ascii="Arial" w:hAnsi="Arial" w:cs="Arial"/>
          <w:color w:val="000000"/>
        </w:rPr>
        <w:lastRenderedPageBreak/>
        <w:t>9. Todas y cada una de las personas que administran, manejen, actualicen o tengan acceso a informaciones de cualquier tipo que se encuentre en Bases de Datos de la ALCALDÍA DE ARMENIA, o cualquier clase de repositorios electrónicos, se comprometen a conservarla y mantenerla de manera estrictamente confidencial y no revelarla a terceros. Esta obligación cobija todas las informaciones personales, contables, técnicas, comerciales o de cualquier otro tipo suministradas en la ejecución y ejercicio de sus funciones, incluyendo de manera enunciativa y no taxativa las fórmulas, procedimientos, técnicas, know - how y demás informaciones en general a que puedan tener acceso.</w:t>
      </w:r>
    </w:p>
    <w:p w14:paraId="34625929" w14:textId="77777777" w:rsidR="000A26B5" w:rsidRDefault="000A26B5" w:rsidP="002A77DA"/>
    <w:p w14:paraId="60DC0B15" w14:textId="77777777" w:rsidR="000A26B5" w:rsidRPr="003D3C08" w:rsidRDefault="000A26B5" w:rsidP="000A26B5">
      <w:pPr>
        <w:shd w:val="clear" w:color="auto" w:fill="FFFFFF"/>
        <w:spacing w:line="231" w:lineRule="atLeast"/>
        <w:jc w:val="both"/>
        <w:rPr>
          <w:rFonts w:ascii="Arial" w:hAnsi="Arial" w:cs="Arial"/>
          <w:color w:val="000000"/>
        </w:rPr>
      </w:pPr>
      <w:r w:rsidRPr="003D3C08">
        <w:rPr>
          <w:rFonts w:ascii="Arial" w:hAnsi="Arial" w:cs="Arial"/>
          <w:color w:val="000000"/>
        </w:rPr>
        <w:t>10. El incumplimiento a cualquiera de las políticas establecidas en el presente documento acarreara las sanciones de tipo disciplinario y legales a que hubiera lugar, de acuerdo a las Leyes 527 de 1999, 1273 de 2009 y 734 de 2002 en concordancia con la Ley 1474 de 2011. Dejando a disposición la concordancia con Leyes o lineamientos de concordancia futura.</w:t>
      </w:r>
    </w:p>
    <w:p w14:paraId="3C033C22" w14:textId="6AC34933" w:rsidR="000A26B5" w:rsidRDefault="000A26B5" w:rsidP="002A77DA"/>
    <w:p w14:paraId="6326ADB4" w14:textId="77777777" w:rsidR="000A26B5" w:rsidRDefault="000A26B5" w:rsidP="002A77DA"/>
    <w:tbl>
      <w:tblPr>
        <w:tblW w:w="0" w:type="auto"/>
        <w:tblInd w:w="70" w:type="dxa"/>
        <w:tblLayout w:type="fixed"/>
        <w:tblCellMar>
          <w:left w:w="70" w:type="dxa"/>
          <w:right w:w="70" w:type="dxa"/>
        </w:tblCellMar>
        <w:tblLook w:val="0000" w:firstRow="0" w:lastRow="0" w:firstColumn="0" w:lastColumn="0" w:noHBand="0" w:noVBand="0"/>
      </w:tblPr>
      <w:tblGrid>
        <w:gridCol w:w="2835"/>
        <w:gridCol w:w="3261"/>
        <w:gridCol w:w="3827"/>
      </w:tblGrid>
      <w:tr w:rsidR="00751848" w14:paraId="166B25BD" w14:textId="77777777" w:rsidTr="003D7E9B">
        <w:trPr>
          <w:trHeight w:val="2254"/>
        </w:trPr>
        <w:tc>
          <w:tcPr>
            <w:tcW w:w="2835" w:type="dxa"/>
            <w:tcBorders>
              <w:top w:val="single" w:sz="4" w:space="0" w:color="000000"/>
              <w:left w:val="single" w:sz="4" w:space="0" w:color="000000"/>
              <w:bottom w:val="single" w:sz="4" w:space="0" w:color="000000"/>
            </w:tcBorders>
            <w:shd w:val="clear" w:color="auto" w:fill="auto"/>
          </w:tcPr>
          <w:p w14:paraId="5CA153C3" w14:textId="77777777" w:rsidR="00751848" w:rsidRPr="005D6D31" w:rsidRDefault="00751848" w:rsidP="003D7E9B">
            <w:pPr>
              <w:rPr>
                <w:rFonts w:ascii="Arial" w:hAnsi="Arial" w:cs="Arial"/>
                <w:b/>
                <w:sz w:val="22"/>
                <w:szCs w:val="20"/>
                <w:lang w:val="es-CO" w:eastAsia="es-CO"/>
              </w:rPr>
            </w:pPr>
            <w:r w:rsidRPr="005D6D31">
              <w:rPr>
                <w:rFonts w:ascii="Arial" w:hAnsi="Arial" w:cs="Arial"/>
                <w:bCs/>
                <w:sz w:val="22"/>
                <w:szCs w:val="20"/>
                <w:lang w:val="es-MX"/>
              </w:rPr>
              <w:t>Elaborado por:</w:t>
            </w:r>
          </w:p>
          <w:p w14:paraId="341757F3" w14:textId="77777777" w:rsidR="00751848" w:rsidRDefault="00751848" w:rsidP="003D7E9B">
            <w:pPr>
              <w:jc w:val="center"/>
              <w:rPr>
                <w:rFonts w:ascii="Arial" w:hAnsi="Arial" w:cs="Arial"/>
                <w:b/>
                <w:sz w:val="20"/>
                <w:szCs w:val="20"/>
                <w:lang w:val="es-CO" w:eastAsia="es-CO"/>
              </w:rPr>
            </w:pPr>
          </w:p>
          <w:p w14:paraId="7E95E5A2" w14:textId="77777777" w:rsidR="00751848" w:rsidRDefault="00751848" w:rsidP="003D7E9B">
            <w:pPr>
              <w:jc w:val="center"/>
              <w:rPr>
                <w:rFonts w:ascii="Arial" w:hAnsi="Arial" w:cs="Arial"/>
                <w:b/>
                <w:sz w:val="20"/>
                <w:szCs w:val="20"/>
                <w:lang w:val="es-CO" w:eastAsia="es-CO"/>
              </w:rPr>
            </w:pPr>
          </w:p>
          <w:p w14:paraId="57976851" w14:textId="77777777" w:rsidR="00751848" w:rsidRDefault="00751848" w:rsidP="003D7E9B">
            <w:pPr>
              <w:rPr>
                <w:rFonts w:ascii="Arial" w:hAnsi="Arial" w:cs="Arial"/>
                <w:b/>
                <w:sz w:val="20"/>
                <w:szCs w:val="20"/>
                <w:lang w:eastAsia="es-CO"/>
              </w:rPr>
            </w:pPr>
          </w:p>
          <w:p w14:paraId="6689DDFD" w14:textId="77777777" w:rsidR="00751848" w:rsidRDefault="00751848" w:rsidP="003D7E9B">
            <w:pPr>
              <w:rPr>
                <w:rFonts w:ascii="Arial" w:hAnsi="Arial" w:cs="Arial"/>
                <w:b/>
                <w:sz w:val="20"/>
                <w:szCs w:val="20"/>
                <w:lang w:eastAsia="es-CO"/>
              </w:rPr>
            </w:pPr>
          </w:p>
          <w:p w14:paraId="521628B2" w14:textId="77777777" w:rsidR="00751848" w:rsidRDefault="00751848" w:rsidP="003D7E9B">
            <w:pPr>
              <w:jc w:val="center"/>
              <w:rPr>
                <w:rFonts w:ascii="Arial" w:hAnsi="Arial" w:cs="Arial"/>
                <w:b/>
                <w:sz w:val="20"/>
                <w:szCs w:val="20"/>
                <w:lang w:eastAsia="es-CO"/>
              </w:rPr>
            </w:pPr>
            <w:r>
              <w:rPr>
                <w:rFonts w:ascii="Arial" w:hAnsi="Arial" w:cs="Arial"/>
                <w:b/>
                <w:sz w:val="20"/>
                <w:szCs w:val="20"/>
                <w:lang w:eastAsia="es-CO"/>
              </w:rPr>
              <w:t>COMITÉ OPERATIVO</w:t>
            </w:r>
          </w:p>
          <w:p w14:paraId="3724232F" w14:textId="77777777" w:rsidR="00751848" w:rsidRDefault="00751848" w:rsidP="003D7E9B">
            <w:pPr>
              <w:jc w:val="center"/>
              <w:rPr>
                <w:rFonts w:ascii="Arial" w:hAnsi="Arial" w:cs="Arial"/>
                <w:b/>
                <w:sz w:val="20"/>
                <w:szCs w:val="20"/>
                <w:lang w:eastAsia="es-CO"/>
              </w:rPr>
            </w:pPr>
            <w:r>
              <w:rPr>
                <w:rFonts w:ascii="Arial" w:hAnsi="Arial" w:cs="Arial"/>
                <w:b/>
                <w:sz w:val="20"/>
                <w:szCs w:val="20"/>
                <w:lang w:eastAsia="es-CO"/>
              </w:rPr>
              <w:t>CALIDAD-MECI</w:t>
            </w:r>
          </w:p>
          <w:p w14:paraId="006698D8" w14:textId="77777777" w:rsidR="00751848" w:rsidRPr="00E04664" w:rsidRDefault="00751848" w:rsidP="003D7E9B">
            <w:pPr>
              <w:jc w:val="center"/>
              <w:rPr>
                <w:rFonts w:ascii="Arial" w:hAnsi="Arial" w:cs="Arial"/>
                <w:b/>
                <w:bCs/>
                <w:sz w:val="20"/>
                <w:szCs w:val="20"/>
                <w:lang w:val="es-MX"/>
              </w:rPr>
            </w:pPr>
          </w:p>
        </w:tc>
        <w:tc>
          <w:tcPr>
            <w:tcW w:w="3261" w:type="dxa"/>
            <w:tcBorders>
              <w:top w:val="single" w:sz="4" w:space="0" w:color="000000"/>
              <w:left w:val="single" w:sz="4" w:space="0" w:color="000000"/>
              <w:bottom w:val="single" w:sz="4" w:space="0" w:color="000000"/>
            </w:tcBorders>
            <w:shd w:val="clear" w:color="auto" w:fill="auto"/>
          </w:tcPr>
          <w:p w14:paraId="7B0256FB" w14:textId="77777777" w:rsidR="00751848" w:rsidRPr="005D6D31" w:rsidRDefault="00751848" w:rsidP="003D7E9B">
            <w:pPr>
              <w:rPr>
                <w:rFonts w:ascii="Arial" w:hAnsi="Arial" w:cs="Arial"/>
                <w:bCs/>
                <w:sz w:val="22"/>
                <w:szCs w:val="20"/>
                <w:lang w:val="es-MX"/>
              </w:rPr>
            </w:pPr>
            <w:r w:rsidRPr="005D6D31">
              <w:rPr>
                <w:rFonts w:ascii="Arial" w:hAnsi="Arial" w:cs="Arial"/>
                <w:bCs/>
                <w:sz w:val="22"/>
                <w:szCs w:val="20"/>
                <w:lang w:val="es-MX"/>
              </w:rPr>
              <w:t>Revisado por:</w:t>
            </w:r>
          </w:p>
          <w:p w14:paraId="23CFC416" w14:textId="77777777" w:rsidR="00751848" w:rsidRDefault="00751848" w:rsidP="003D7E9B">
            <w:pPr>
              <w:snapToGrid w:val="0"/>
              <w:rPr>
                <w:rFonts w:ascii="Arial" w:hAnsi="Arial" w:cs="Arial"/>
                <w:bCs/>
                <w:sz w:val="20"/>
                <w:szCs w:val="20"/>
                <w:lang w:val="es-MX"/>
              </w:rPr>
            </w:pPr>
          </w:p>
          <w:p w14:paraId="74A24D3E" w14:textId="77777777" w:rsidR="00751848" w:rsidRDefault="00751848" w:rsidP="003D7E9B">
            <w:pPr>
              <w:snapToGrid w:val="0"/>
              <w:rPr>
                <w:rFonts w:ascii="Arial" w:hAnsi="Arial" w:cs="Arial"/>
                <w:bCs/>
                <w:sz w:val="20"/>
                <w:szCs w:val="20"/>
                <w:lang w:val="es-MX"/>
              </w:rPr>
            </w:pPr>
          </w:p>
          <w:p w14:paraId="117A27C8" w14:textId="77777777" w:rsidR="00751848" w:rsidRDefault="00751848" w:rsidP="003D7E9B">
            <w:pPr>
              <w:snapToGrid w:val="0"/>
              <w:rPr>
                <w:rFonts w:ascii="Arial" w:hAnsi="Arial" w:cs="Arial"/>
                <w:bCs/>
                <w:sz w:val="20"/>
                <w:szCs w:val="20"/>
                <w:lang w:val="es-MX"/>
              </w:rPr>
            </w:pPr>
          </w:p>
          <w:p w14:paraId="74E15BE7" w14:textId="77777777" w:rsidR="00456541" w:rsidRDefault="00456541" w:rsidP="003D7E9B">
            <w:pPr>
              <w:snapToGrid w:val="0"/>
              <w:rPr>
                <w:rFonts w:ascii="Arial" w:hAnsi="Arial" w:cs="Arial"/>
                <w:bCs/>
                <w:sz w:val="20"/>
                <w:szCs w:val="20"/>
                <w:lang w:val="es-MX"/>
              </w:rPr>
            </w:pPr>
          </w:p>
          <w:p w14:paraId="048FA81B" w14:textId="77777777" w:rsidR="00456541" w:rsidRDefault="00456541" w:rsidP="003D7E9B">
            <w:pPr>
              <w:snapToGrid w:val="0"/>
              <w:rPr>
                <w:rFonts w:ascii="Arial" w:hAnsi="Arial" w:cs="Arial"/>
                <w:bCs/>
                <w:sz w:val="20"/>
                <w:szCs w:val="20"/>
                <w:lang w:val="es-MX"/>
              </w:rPr>
            </w:pPr>
          </w:p>
          <w:p w14:paraId="40552178" w14:textId="77777777" w:rsidR="00456541" w:rsidRPr="00017B70" w:rsidRDefault="00456541" w:rsidP="00456541">
            <w:pPr>
              <w:jc w:val="center"/>
              <w:rPr>
                <w:rFonts w:ascii="Arial" w:hAnsi="Arial" w:cs="Arial"/>
                <w:b/>
                <w:sz w:val="20"/>
                <w:szCs w:val="20"/>
                <w:lang w:val="es-MX"/>
              </w:rPr>
            </w:pPr>
            <w:r w:rsidRPr="00017B70">
              <w:rPr>
                <w:rFonts w:ascii="Arial" w:hAnsi="Arial" w:cs="Arial"/>
                <w:b/>
                <w:sz w:val="20"/>
                <w:szCs w:val="20"/>
                <w:lang w:val="es-MX"/>
              </w:rPr>
              <w:t>JAIME ALBERTO LLANO CHAPARRO</w:t>
            </w:r>
          </w:p>
          <w:p w14:paraId="1CF1DB6D" w14:textId="77777777" w:rsidR="00456541" w:rsidRDefault="00456541" w:rsidP="00456541">
            <w:pPr>
              <w:jc w:val="center"/>
              <w:rPr>
                <w:rFonts w:ascii="Arial" w:hAnsi="Arial" w:cs="Arial"/>
                <w:sz w:val="20"/>
                <w:szCs w:val="20"/>
                <w:lang w:val="es-MX"/>
              </w:rPr>
            </w:pPr>
            <w:r>
              <w:rPr>
                <w:rFonts w:ascii="Arial" w:hAnsi="Arial" w:cs="Arial"/>
                <w:sz w:val="20"/>
                <w:szCs w:val="20"/>
                <w:lang w:val="es-MX"/>
              </w:rPr>
              <w:t>Líder  del Proceso</w:t>
            </w:r>
            <w:r>
              <w:rPr>
                <w:rFonts w:ascii="Arial" w:eastAsia="Arial" w:hAnsi="Arial" w:cs="Arial"/>
                <w:lang w:val="es-MX"/>
              </w:rPr>
              <w:t xml:space="preserve">  </w:t>
            </w:r>
          </w:p>
          <w:p w14:paraId="38E44352" w14:textId="057BAE7B" w:rsidR="00751848" w:rsidRDefault="00456541" w:rsidP="00456541">
            <w:pPr>
              <w:jc w:val="center"/>
              <w:rPr>
                <w:rFonts w:ascii="Arial" w:hAnsi="Arial" w:cs="Arial"/>
                <w:bCs/>
                <w:sz w:val="20"/>
                <w:szCs w:val="20"/>
                <w:lang w:val="es-MX"/>
              </w:rPr>
            </w:pPr>
            <w:r>
              <w:rPr>
                <w:rFonts w:ascii="Arial" w:hAnsi="Arial" w:cs="Arial"/>
                <w:sz w:val="20"/>
                <w:szCs w:val="20"/>
                <w:lang w:val="es-MX"/>
              </w:rPr>
              <w:t>Infraestructura Tecnológica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F772D6" w14:textId="77777777" w:rsidR="00751848" w:rsidRPr="005D6D31" w:rsidRDefault="00751848" w:rsidP="003D7E9B">
            <w:pPr>
              <w:rPr>
                <w:rFonts w:ascii="Arial" w:hAnsi="Arial" w:cs="Arial"/>
                <w:bCs/>
                <w:sz w:val="22"/>
                <w:szCs w:val="20"/>
                <w:lang w:val="es-MX"/>
              </w:rPr>
            </w:pPr>
            <w:r w:rsidRPr="005D6D31">
              <w:rPr>
                <w:rFonts w:ascii="Arial" w:hAnsi="Arial" w:cs="Arial"/>
                <w:bCs/>
                <w:sz w:val="22"/>
                <w:szCs w:val="20"/>
                <w:lang w:val="es-MX"/>
              </w:rPr>
              <w:t>Aprobado por:</w:t>
            </w:r>
          </w:p>
          <w:p w14:paraId="5AFD519C" w14:textId="77777777" w:rsidR="00751848" w:rsidRDefault="00751848" w:rsidP="003D7E9B">
            <w:pPr>
              <w:jc w:val="center"/>
              <w:rPr>
                <w:rFonts w:ascii="Arial" w:hAnsi="Arial" w:cs="Arial"/>
                <w:sz w:val="20"/>
                <w:szCs w:val="20"/>
                <w:lang w:val="es-MX"/>
              </w:rPr>
            </w:pPr>
          </w:p>
          <w:p w14:paraId="4330ADA8" w14:textId="77777777" w:rsidR="00751848" w:rsidRDefault="00751848" w:rsidP="003D7E9B">
            <w:pPr>
              <w:rPr>
                <w:rFonts w:ascii="Arial" w:hAnsi="Arial" w:cs="Arial"/>
                <w:b/>
                <w:sz w:val="20"/>
                <w:szCs w:val="20"/>
                <w:lang w:val="es-MX"/>
              </w:rPr>
            </w:pPr>
          </w:p>
          <w:p w14:paraId="3D82D3A8" w14:textId="77777777" w:rsidR="00751848" w:rsidRDefault="00751848" w:rsidP="003D7E9B">
            <w:pPr>
              <w:jc w:val="center"/>
              <w:rPr>
                <w:rFonts w:ascii="Arial" w:hAnsi="Arial" w:cs="Arial"/>
                <w:b/>
                <w:sz w:val="20"/>
                <w:szCs w:val="20"/>
                <w:lang w:val="es-MX"/>
              </w:rPr>
            </w:pPr>
          </w:p>
          <w:p w14:paraId="5EFEB4C3" w14:textId="77777777" w:rsidR="00751848" w:rsidRDefault="00751848" w:rsidP="003D7E9B">
            <w:pPr>
              <w:jc w:val="center"/>
              <w:rPr>
                <w:rFonts w:ascii="Arial" w:hAnsi="Arial" w:cs="Arial"/>
                <w:b/>
                <w:sz w:val="20"/>
                <w:szCs w:val="20"/>
                <w:lang w:val="es-MX"/>
              </w:rPr>
            </w:pPr>
          </w:p>
          <w:p w14:paraId="507D96B1" w14:textId="77777777" w:rsidR="00905E32" w:rsidRDefault="00905E32" w:rsidP="003D7E9B">
            <w:pPr>
              <w:jc w:val="center"/>
              <w:rPr>
                <w:rFonts w:ascii="Arial" w:hAnsi="Arial" w:cs="Arial"/>
                <w:b/>
                <w:sz w:val="20"/>
                <w:szCs w:val="20"/>
                <w:lang w:val="es-MX"/>
              </w:rPr>
            </w:pPr>
          </w:p>
          <w:p w14:paraId="6C6989C8" w14:textId="77777777" w:rsidR="00751848" w:rsidRPr="005D6D31" w:rsidRDefault="00751848" w:rsidP="003D7E9B">
            <w:pPr>
              <w:jc w:val="center"/>
              <w:rPr>
                <w:rFonts w:ascii="Arial" w:hAnsi="Arial" w:cs="Arial"/>
                <w:b/>
                <w:sz w:val="20"/>
                <w:szCs w:val="20"/>
                <w:lang w:val="es-MX"/>
              </w:rPr>
            </w:pPr>
            <w:r w:rsidRPr="005D6D31">
              <w:rPr>
                <w:rFonts w:ascii="Arial" w:hAnsi="Arial" w:cs="Arial"/>
                <w:b/>
                <w:sz w:val="20"/>
                <w:szCs w:val="20"/>
                <w:lang w:val="es-MX"/>
              </w:rPr>
              <w:t>CARLOS FERNANDO BENITEZ ZAPATA</w:t>
            </w:r>
          </w:p>
          <w:p w14:paraId="27D7C1E8" w14:textId="77777777" w:rsidR="00751848" w:rsidRDefault="00751848" w:rsidP="003D7E9B">
            <w:pPr>
              <w:jc w:val="center"/>
              <w:rPr>
                <w:rFonts w:ascii="Arial" w:hAnsi="Arial" w:cs="Arial"/>
                <w:sz w:val="20"/>
                <w:szCs w:val="20"/>
                <w:lang w:val="es-MX"/>
              </w:rPr>
            </w:pPr>
            <w:r>
              <w:rPr>
                <w:rFonts w:ascii="Arial" w:hAnsi="Arial" w:cs="Arial"/>
                <w:sz w:val="20"/>
                <w:szCs w:val="20"/>
                <w:lang w:val="es-MX"/>
              </w:rPr>
              <w:t>Gerente de Proceso</w:t>
            </w:r>
            <w:r>
              <w:rPr>
                <w:rFonts w:ascii="Arial" w:eastAsia="Arial" w:hAnsi="Arial" w:cs="Arial"/>
                <w:lang w:val="es-MX"/>
              </w:rPr>
              <w:t xml:space="preserve"> </w:t>
            </w:r>
          </w:p>
          <w:p w14:paraId="1B654094" w14:textId="5CB546BC" w:rsidR="00751848" w:rsidRDefault="00751848" w:rsidP="00905E32">
            <w:pPr>
              <w:jc w:val="center"/>
              <w:rPr>
                <w:rFonts w:ascii="Arial" w:hAnsi="Arial" w:cs="Arial"/>
                <w:sz w:val="20"/>
                <w:szCs w:val="20"/>
                <w:lang w:val="es-MX"/>
              </w:rPr>
            </w:pPr>
            <w:r>
              <w:rPr>
                <w:rFonts w:ascii="Arial" w:hAnsi="Arial" w:cs="Arial"/>
                <w:sz w:val="20"/>
                <w:szCs w:val="20"/>
                <w:lang w:val="es-MX"/>
              </w:rPr>
              <w:t>Secretaria de Tecnologías de la Información y las Comunicaciones</w:t>
            </w:r>
          </w:p>
        </w:tc>
      </w:tr>
    </w:tbl>
    <w:p w14:paraId="5DE2CBEC" w14:textId="77777777" w:rsidR="000A26B5" w:rsidRDefault="000A26B5" w:rsidP="002A77DA"/>
    <w:p w14:paraId="60B60E66" w14:textId="77777777" w:rsidR="000A26B5" w:rsidRDefault="000A26B5" w:rsidP="002A77DA"/>
    <w:p w14:paraId="43534DF3" w14:textId="77777777" w:rsidR="000A26B5" w:rsidRDefault="000A26B5" w:rsidP="002A77DA"/>
    <w:p w14:paraId="6DE23685" w14:textId="77777777" w:rsidR="000A26B5" w:rsidRDefault="000A26B5" w:rsidP="002A77DA"/>
    <w:p w14:paraId="5683696D" w14:textId="77777777" w:rsidR="00B5335A" w:rsidRPr="002A77DA" w:rsidRDefault="00B5335A" w:rsidP="002A77DA"/>
    <w:sectPr w:rsidR="00B5335A" w:rsidRPr="002A77DA" w:rsidSect="00D26FC4">
      <w:headerReference w:type="even" r:id="rId7"/>
      <w:headerReference w:type="default" r:id="rId8"/>
      <w:footerReference w:type="even" r:id="rId9"/>
      <w:footerReference w:type="default" r:id="rId10"/>
      <w:footerReference w:type="firs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E0ECF" w14:textId="77777777" w:rsidR="00B33C92" w:rsidRDefault="00B33C92" w:rsidP="00B5335A">
      <w:r>
        <w:separator/>
      </w:r>
    </w:p>
  </w:endnote>
  <w:endnote w:type="continuationSeparator" w:id="0">
    <w:p w14:paraId="02FB41A4" w14:textId="77777777" w:rsidR="00B33C92" w:rsidRDefault="00B33C92" w:rsidP="00B5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680F" w14:textId="77777777" w:rsidR="00E44ADC" w:rsidRDefault="00E44ADC" w:rsidP="00AF40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A09FE2" w14:textId="77777777" w:rsidR="00E44ADC" w:rsidRDefault="00E44ADC" w:rsidP="008408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6C04" w14:textId="6523C252" w:rsidR="00A0616F" w:rsidRDefault="00A0616F" w:rsidP="008408B2">
    <w:pPr>
      <w:pStyle w:val="Piedepgina"/>
      <w:ind w:right="360"/>
      <w:jc w:val="center"/>
      <w:rPr>
        <w:rFonts w:ascii="Arial" w:hAnsi="Arial" w:cs="Arial"/>
        <w:sz w:val="20"/>
        <w:szCs w:val="20"/>
      </w:rPr>
    </w:pPr>
    <w:r>
      <w:rPr>
        <w:rFonts w:ascii="Arial" w:hAnsi="Arial" w:cs="Arial"/>
        <w:sz w:val="20"/>
        <w:szCs w:val="20"/>
      </w:rPr>
      <w:t>_____________________________________________________________</w:t>
    </w:r>
  </w:p>
  <w:p w14:paraId="371A6061" w14:textId="41159DFD" w:rsidR="00E44ADC" w:rsidRDefault="00E44ADC" w:rsidP="008408B2">
    <w:pPr>
      <w:pStyle w:val="Piedepgina"/>
      <w:ind w:right="360"/>
      <w:jc w:val="center"/>
      <w:rPr>
        <w:rFonts w:ascii="Arial" w:hAnsi="Arial" w:cs="Arial"/>
        <w:sz w:val="20"/>
        <w:szCs w:val="20"/>
      </w:rPr>
    </w:pPr>
    <w:r>
      <w:rPr>
        <w:rFonts w:ascii="Arial" w:hAnsi="Arial" w:cs="Arial"/>
        <w:sz w:val="20"/>
        <w:szCs w:val="20"/>
      </w:rPr>
      <w:t>Centro</w:t>
    </w:r>
    <w:r>
      <w:rPr>
        <w:rFonts w:ascii="Arial" w:eastAsia="Arial" w:hAnsi="Arial" w:cs="Arial"/>
        <w:sz w:val="20"/>
        <w:szCs w:val="20"/>
      </w:rPr>
      <w:t xml:space="preserve"> </w:t>
    </w:r>
    <w:r>
      <w:rPr>
        <w:rFonts w:ascii="Arial" w:hAnsi="Arial" w:cs="Arial"/>
        <w:sz w:val="20"/>
        <w:szCs w:val="20"/>
      </w:rPr>
      <w:t>Administrativo</w:t>
    </w:r>
    <w:r>
      <w:rPr>
        <w:rFonts w:ascii="Arial" w:eastAsia="Arial" w:hAnsi="Arial" w:cs="Arial"/>
        <w:sz w:val="20"/>
        <w:szCs w:val="20"/>
      </w:rPr>
      <w:t xml:space="preserve"> </w:t>
    </w:r>
    <w:r>
      <w:rPr>
        <w:rFonts w:ascii="Arial" w:hAnsi="Arial" w:cs="Arial"/>
        <w:sz w:val="20"/>
        <w:szCs w:val="20"/>
      </w:rPr>
      <w:t>Municipal</w:t>
    </w:r>
    <w:r>
      <w:rPr>
        <w:rFonts w:ascii="Arial" w:eastAsia="Arial" w:hAnsi="Arial" w:cs="Arial"/>
        <w:sz w:val="20"/>
        <w:szCs w:val="20"/>
      </w:rPr>
      <w:t xml:space="preserve"> </w:t>
    </w:r>
    <w:r>
      <w:rPr>
        <w:rFonts w:ascii="Arial" w:hAnsi="Arial" w:cs="Arial"/>
        <w:sz w:val="20"/>
        <w:szCs w:val="20"/>
      </w:rPr>
      <w:t>CAM,</w:t>
    </w:r>
    <w:r>
      <w:rPr>
        <w:rFonts w:ascii="Arial" w:eastAsia="Arial" w:hAnsi="Arial" w:cs="Arial"/>
        <w:sz w:val="20"/>
        <w:szCs w:val="20"/>
      </w:rPr>
      <w:t xml:space="preserve"> </w:t>
    </w:r>
    <w:r w:rsidRPr="00C57289">
      <w:rPr>
        <w:rFonts w:ascii="Arial" w:hAnsi="Arial" w:cs="Arial"/>
        <w:sz w:val="20"/>
        <w:szCs w:val="20"/>
      </w:rPr>
      <w:t>p</w:t>
    </w:r>
    <w:r>
      <w:rPr>
        <w:rFonts w:ascii="Arial" w:hAnsi="Arial" w:cs="Arial"/>
        <w:sz w:val="20"/>
        <w:szCs w:val="20"/>
      </w:rPr>
      <w:t xml:space="preserve">iso </w:t>
    </w:r>
    <w:r w:rsidR="00A0616F">
      <w:rPr>
        <w:rFonts w:ascii="Arial" w:hAnsi="Arial" w:cs="Arial"/>
        <w:sz w:val="20"/>
        <w:szCs w:val="20"/>
      </w:rPr>
      <w:t>4</w:t>
    </w:r>
    <w:r>
      <w:rPr>
        <w:rFonts w:ascii="Arial" w:hAnsi="Arial" w:cs="Arial"/>
        <w:sz w:val="20"/>
        <w:szCs w:val="20"/>
      </w:rPr>
      <w:t xml:space="preserve"> Tel – (6) 741 71 00 Ext. 224</w:t>
    </w:r>
  </w:p>
  <w:p w14:paraId="09F0404F" w14:textId="77777777" w:rsidR="00E44ADC" w:rsidRDefault="00E44ADC" w:rsidP="00B5335A">
    <w:pPr>
      <w:pStyle w:val="Piedepgina"/>
      <w:jc w:val="center"/>
      <w:rPr>
        <w:rFonts w:ascii="Arial" w:hAnsi="Arial" w:cs="Arial"/>
        <w:color w:val="000000"/>
        <w:sz w:val="16"/>
        <w:szCs w:val="16"/>
      </w:rPr>
    </w:pPr>
    <w:r>
      <w:rPr>
        <w:rFonts w:ascii="Arial" w:hAnsi="Arial" w:cs="Arial"/>
        <w:sz w:val="20"/>
        <w:szCs w:val="20"/>
      </w:rPr>
      <w:t>Correo Electrónico</w:t>
    </w:r>
    <w:r w:rsidRPr="0014086D">
      <w:rPr>
        <w:rFonts w:ascii="Arial" w:hAnsi="Arial" w:cs="Arial"/>
        <w:sz w:val="20"/>
        <w:szCs w:val="20"/>
      </w:rPr>
      <w:t>: tic</w:t>
    </w:r>
    <w:r>
      <w:rPr>
        <w:rFonts w:ascii="Arial" w:hAnsi="Arial" w:cs="Arial"/>
        <w:sz w:val="20"/>
        <w:szCs w:val="20"/>
      </w:rPr>
      <w:t>@armenia.gov.co</w:t>
    </w:r>
    <w:r w:rsidRPr="003E7CC8">
      <w:rPr>
        <w:rFonts w:ascii="Arial" w:hAnsi="Arial" w:cs="Arial"/>
        <w:color w:val="000000"/>
        <w:sz w:val="16"/>
        <w:szCs w:val="16"/>
      </w:rPr>
      <w:t xml:space="preserve">  </w:t>
    </w:r>
  </w:p>
  <w:p w14:paraId="3F7641D2" w14:textId="46C6E08C" w:rsidR="00E44ADC" w:rsidRDefault="00E44A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EB65" w14:textId="77777777" w:rsidR="00E44ADC" w:rsidRDefault="00E44ADC" w:rsidP="00E44A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F527" w14:textId="77777777" w:rsidR="00B33C92" w:rsidRDefault="00B33C92" w:rsidP="00B5335A">
      <w:r>
        <w:separator/>
      </w:r>
    </w:p>
  </w:footnote>
  <w:footnote w:type="continuationSeparator" w:id="0">
    <w:p w14:paraId="04CF2584" w14:textId="77777777" w:rsidR="00B33C92" w:rsidRDefault="00B33C92" w:rsidP="00B5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CAE8" w14:textId="77777777" w:rsidR="00E44ADC" w:rsidRDefault="00B33C92">
    <w:pPr>
      <w:pStyle w:val="Encabezado"/>
    </w:pPr>
    <w:sdt>
      <w:sdtPr>
        <w:id w:val="1752544007"/>
        <w:placeholder>
          <w:docPart w:val="130D034BB2038349AC603F3C0A58B9A1"/>
        </w:placeholder>
        <w:temporary/>
        <w:showingPlcHdr/>
      </w:sdtPr>
      <w:sdtEndPr/>
      <w:sdtContent>
        <w:r w:rsidR="00E44ADC">
          <w:rPr>
            <w:lang w:val="es-ES"/>
          </w:rPr>
          <w:t>[Escriba texto]</w:t>
        </w:r>
      </w:sdtContent>
    </w:sdt>
    <w:r w:rsidR="00E44ADC">
      <w:ptab w:relativeTo="margin" w:alignment="center" w:leader="none"/>
    </w:r>
    <w:sdt>
      <w:sdtPr>
        <w:id w:val="2091125725"/>
        <w:placeholder>
          <w:docPart w:val="5F1B1AD8355EFE4BB322255E8D1A27A8"/>
        </w:placeholder>
        <w:temporary/>
        <w:showingPlcHdr/>
      </w:sdtPr>
      <w:sdtEndPr/>
      <w:sdtContent>
        <w:r w:rsidR="00E44ADC">
          <w:rPr>
            <w:lang w:val="es-ES"/>
          </w:rPr>
          <w:t>[Escriba texto]</w:t>
        </w:r>
      </w:sdtContent>
    </w:sdt>
    <w:r w:rsidR="00E44ADC">
      <w:ptab w:relativeTo="margin" w:alignment="right" w:leader="none"/>
    </w:r>
    <w:sdt>
      <w:sdtPr>
        <w:id w:val="1829625888"/>
        <w:placeholder>
          <w:docPart w:val="4CA5DA7CCAC6B149BCA4B828FD5B88C1"/>
        </w:placeholder>
        <w:temporary/>
        <w:showingPlcHdr/>
      </w:sdtPr>
      <w:sdtEndPr/>
      <w:sdtContent>
        <w:r w:rsidR="00E44ADC">
          <w:rPr>
            <w:lang w:val="es-ES"/>
          </w:rPr>
          <w:t>[Escriba texto]</w:t>
        </w:r>
      </w:sdtContent>
    </w:sdt>
  </w:p>
  <w:p w14:paraId="035AAB72" w14:textId="77777777" w:rsidR="00E44ADC" w:rsidRDefault="00E44A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6948"/>
      <w:gridCol w:w="2268"/>
    </w:tblGrid>
    <w:tr w:rsidR="00E44ADC" w:rsidRPr="00897516" w14:paraId="2364D988" w14:textId="77777777" w:rsidTr="00A0616F">
      <w:trPr>
        <w:trHeight w:val="278"/>
      </w:trPr>
      <w:tc>
        <w:tcPr>
          <w:tcW w:w="486" w:type="pct"/>
          <w:vMerge w:val="restart"/>
          <w:tcBorders>
            <w:top w:val="single" w:sz="4" w:space="0" w:color="auto"/>
            <w:left w:val="single" w:sz="4" w:space="0" w:color="auto"/>
            <w:bottom w:val="single" w:sz="4" w:space="0" w:color="auto"/>
            <w:right w:val="single" w:sz="4" w:space="0" w:color="auto"/>
          </w:tcBorders>
          <w:noWrap/>
          <w:vAlign w:val="center"/>
        </w:tcPr>
        <w:p w14:paraId="23DC85E6" w14:textId="4692CA3D" w:rsidR="00E44ADC" w:rsidRPr="002A77DA" w:rsidRDefault="00E44ADC" w:rsidP="002A77DA">
          <w:pPr>
            <w:jc w:val="center"/>
            <w:rPr>
              <w:rFonts w:ascii="Arial" w:hAnsi="Arial" w:cs="Arial"/>
              <w:noProof/>
              <w:sz w:val="20"/>
              <w:szCs w:val="20"/>
              <w:lang w:val="en-US"/>
            </w:rPr>
          </w:pPr>
          <w:r w:rsidRPr="002A77DA">
            <w:rPr>
              <w:noProof/>
              <w:sz w:val="20"/>
              <w:szCs w:val="20"/>
              <w:lang w:val="es-CO" w:eastAsia="es-CO"/>
            </w:rPr>
            <w:drawing>
              <wp:inline distT="0" distB="0" distL="0" distR="0" wp14:anchorId="633FDBB4" wp14:editId="7ED82F12">
                <wp:extent cx="513715" cy="595630"/>
                <wp:effectExtent l="0" t="0" r="0" b="0"/>
                <wp:docPr id="4" name="Imagen 4" descr="E:\DOCUMENTOS LENIS\Memoria pasar\1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DOCUMENTOS LENIS\Memoria pasar\1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595630"/>
                        </a:xfrm>
                        <a:prstGeom prst="rect">
                          <a:avLst/>
                        </a:prstGeom>
                        <a:noFill/>
                        <a:ln>
                          <a:noFill/>
                        </a:ln>
                      </pic:spPr>
                    </pic:pic>
                  </a:graphicData>
                </a:graphic>
              </wp:inline>
            </w:drawing>
          </w:r>
          <w:r w:rsidRPr="002A77DA">
            <w:rPr>
              <w:sz w:val="20"/>
              <w:szCs w:val="20"/>
            </w:rPr>
            <w:br w:type="page"/>
          </w:r>
        </w:p>
      </w:tc>
      <w:tc>
        <w:tcPr>
          <w:tcW w:w="3403" w:type="pct"/>
          <w:vMerge w:val="restart"/>
          <w:tcBorders>
            <w:top w:val="single" w:sz="4" w:space="0" w:color="auto"/>
            <w:left w:val="single" w:sz="4" w:space="0" w:color="auto"/>
            <w:right w:val="single" w:sz="4" w:space="0" w:color="auto"/>
          </w:tcBorders>
          <w:noWrap/>
          <w:vAlign w:val="center"/>
        </w:tcPr>
        <w:p w14:paraId="0164B360" w14:textId="5259020D" w:rsidR="00876BAE" w:rsidRDefault="005E133F" w:rsidP="005E133F">
          <w:pPr>
            <w:shd w:val="clear" w:color="auto" w:fill="FFFFFF"/>
            <w:jc w:val="center"/>
            <w:outlineLvl w:val="1"/>
            <w:rPr>
              <w:rFonts w:ascii="Arial" w:eastAsia="Times New Roman" w:hAnsi="Arial" w:cs="Arial"/>
              <w:b/>
              <w:bCs/>
              <w:color w:val="000000"/>
              <w:sz w:val="20"/>
              <w:szCs w:val="20"/>
            </w:rPr>
          </w:pPr>
          <w:r>
            <w:rPr>
              <w:rFonts w:ascii="Arial" w:eastAsia="Times New Roman" w:hAnsi="Arial" w:cs="Arial"/>
              <w:b/>
              <w:bCs/>
              <w:color w:val="000000"/>
              <w:sz w:val="20"/>
              <w:szCs w:val="20"/>
            </w:rPr>
            <w:t>PROTOCOLO</w:t>
          </w:r>
          <w:r w:rsidR="002A77DA" w:rsidRPr="002A77DA">
            <w:rPr>
              <w:rFonts w:ascii="Arial" w:eastAsia="Times New Roman" w:hAnsi="Arial" w:cs="Arial"/>
              <w:b/>
              <w:bCs/>
              <w:color w:val="000000"/>
              <w:sz w:val="20"/>
              <w:szCs w:val="20"/>
            </w:rPr>
            <w:t xml:space="preserve"> DEL USO Y TRATAMIENTO DE</w:t>
          </w:r>
          <w:r>
            <w:rPr>
              <w:rFonts w:ascii="Arial" w:eastAsia="Times New Roman" w:hAnsi="Arial" w:cs="Arial"/>
              <w:b/>
              <w:bCs/>
              <w:color w:val="000000"/>
              <w:sz w:val="20"/>
              <w:szCs w:val="20"/>
            </w:rPr>
            <w:t xml:space="preserve"> LA</w:t>
          </w:r>
          <w:r w:rsidR="002A77DA" w:rsidRPr="002A77DA">
            <w:rPr>
              <w:rFonts w:ascii="Arial" w:eastAsia="Times New Roman" w:hAnsi="Arial" w:cs="Arial"/>
              <w:b/>
              <w:bCs/>
              <w:color w:val="000000"/>
              <w:sz w:val="20"/>
              <w:szCs w:val="20"/>
            </w:rPr>
            <w:t xml:space="preserve"> INFORMACIÓN EXISTENTE EN LAS BASES DE DATOS</w:t>
          </w:r>
        </w:p>
        <w:p w14:paraId="54269856" w14:textId="21894C20" w:rsidR="002A77DA" w:rsidRPr="002A77DA" w:rsidRDefault="002A77DA" w:rsidP="005E133F">
          <w:pPr>
            <w:shd w:val="clear" w:color="auto" w:fill="FFFFFF"/>
            <w:jc w:val="center"/>
            <w:outlineLvl w:val="1"/>
            <w:rPr>
              <w:rFonts w:ascii="Arial" w:eastAsia="Times New Roman" w:hAnsi="Arial" w:cs="Arial"/>
              <w:b/>
              <w:bCs/>
              <w:color w:val="000000"/>
              <w:sz w:val="20"/>
              <w:szCs w:val="20"/>
            </w:rPr>
          </w:pPr>
          <w:r w:rsidRPr="002A77DA">
            <w:rPr>
              <w:rFonts w:ascii="Arial" w:eastAsia="Times New Roman" w:hAnsi="Arial" w:cs="Arial"/>
              <w:b/>
              <w:bCs/>
              <w:color w:val="000000"/>
              <w:sz w:val="20"/>
              <w:szCs w:val="20"/>
            </w:rPr>
            <w:t xml:space="preserve"> </w:t>
          </w:r>
        </w:p>
        <w:p w14:paraId="12BF5F46" w14:textId="77777777" w:rsidR="00E44ADC" w:rsidRPr="002A77DA" w:rsidRDefault="00E44ADC" w:rsidP="00A0616F">
          <w:pPr>
            <w:jc w:val="center"/>
            <w:rPr>
              <w:rFonts w:ascii="Arial" w:hAnsi="Arial" w:cs="Arial"/>
              <w:bCs/>
              <w:sz w:val="20"/>
              <w:szCs w:val="20"/>
              <w:lang w:val="es-MX"/>
            </w:rPr>
          </w:pPr>
          <w:r w:rsidRPr="002A77DA">
            <w:rPr>
              <w:rFonts w:ascii="Arial" w:hAnsi="Arial" w:cs="Arial"/>
              <w:bCs/>
              <w:sz w:val="20"/>
              <w:szCs w:val="20"/>
              <w:lang w:val="es-MX"/>
            </w:rPr>
            <w:t>Secretaría de Tecnologías de la Información y las Comunicaciones</w:t>
          </w:r>
        </w:p>
        <w:p w14:paraId="52B6B182" w14:textId="77777777" w:rsidR="00E44ADC" w:rsidRPr="002A77DA" w:rsidRDefault="00E44ADC" w:rsidP="00A0616F">
          <w:pPr>
            <w:ind w:left="-28" w:firstLine="28"/>
            <w:jc w:val="center"/>
            <w:rPr>
              <w:rFonts w:ascii="Arial" w:eastAsia="Arial Unicode MS" w:hAnsi="Arial" w:cs="Arial"/>
              <w:sz w:val="20"/>
              <w:szCs w:val="20"/>
            </w:rPr>
          </w:pPr>
          <w:r w:rsidRPr="002A77DA">
            <w:rPr>
              <w:rFonts w:ascii="Arial" w:hAnsi="Arial" w:cs="Arial"/>
              <w:bCs/>
              <w:sz w:val="20"/>
              <w:szCs w:val="20"/>
              <w:lang w:val="es-MX"/>
            </w:rPr>
            <w:t>Proceso Infraestructura Tecnológica</w:t>
          </w:r>
        </w:p>
      </w:tc>
      <w:tc>
        <w:tcPr>
          <w:tcW w:w="1111" w:type="pct"/>
          <w:tcBorders>
            <w:top w:val="single" w:sz="4" w:space="0" w:color="auto"/>
            <w:left w:val="single" w:sz="4" w:space="0" w:color="auto"/>
            <w:bottom w:val="single" w:sz="4" w:space="0" w:color="auto"/>
            <w:right w:val="single" w:sz="4" w:space="0" w:color="auto"/>
          </w:tcBorders>
          <w:noWrap/>
          <w:vAlign w:val="center"/>
        </w:tcPr>
        <w:p w14:paraId="45C4A117" w14:textId="4D77CEFA" w:rsidR="00E44ADC" w:rsidRPr="0014086D" w:rsidRDefault="00E44ADC" w:rsidP="00235394">
          <w:pPr>
            <w:rPr>
              <w:rFonts w:ascii="Arial" w:eastAsia="Arial Unicode MS" w:hAnsi="Arial" w:cs="Arial"/>
              <w:sz w:val="20"/>
              <w:szCs w:val="20"/>
            </w:rPr>
          </w:pPr>
          <w:r w:rsidRPr="0014086D">
            <w:rPr>
              <w:rFonts w:ascii="Arial" w:hAnsi="Arial" w:cs="Arial"/>
              <w:sz w:val="20"/>
              <w:szCs w:val="20"/>
            </w:rPr>
            <w:t xml:space="preserve">Código: </w:t>
          </w:r>
          <w:r w:rsidR="00455E2E">
            <w:rPr>
              <w:rFonts w:ascii="Arial" w:hAnsi="Arial" w:cs="Arial"/>
              <w:sz w:val="20"/>
              <w:szCs w:val="20"/>
            </w:rPr>
            <w:t>I</w:t>
          </w:r>
          <w:r>
            <w:rPr>
              <w:rFonts w:ascii="Arial" w:hAnsi="Arial" w:cs="Arial"/>
              <w:sz w:val="20"/>
              <w:szCs w:val="20"/>
            </w:rPr>
            <w:t>-TI-PIT-</w:t>
          </w:r>
          <w:r w:rsidR="00455E2E">
            <w:rPr>
              <w:rFonts w:ascii="Arial" w:hAnsi="Arial" w:cs="Arial"/>
              <w:sz w:val="20"/>
              <w:szCs w:val="20"/>
            </w:rPr>
            <w:t>00</w:t>
          </w:r>
          <w:r w:rsidR="00235394">
            <w:rPr>
              <w:rFonts w:ascii="Arial" w:hAnsi="Arial" w:cs="Arial"/>
              <w:sz w:val="20"/>
              <w:szCs w:val="20"/>
            </w:rPr>
            <w:t>4</w:t>
          </w:r>
        </w:p>
      </w:tc>
    </w:tr>
    <w:tr w:rsidR="00E44ADC" w:rsidRPr="00897516" w14:paraId="26C9F4D5" w14:textId="77777777" w:rsidTr="00A0616F">
      <w:trPr>
        <w:trHeight w:val="281"/>
      </w:trPr>
      <w:tc>
        <w:tcPr>
          <w:tcW w:w="486" w:type="pct"/>
          <w:vMerge/>
          <w:tcBorders>
            <w:top w:val="single" w:sz="4" w:space="0" w:color="auto"/>
            <w:left w:val="single" w:sz="4" w:space="0" w:color="auto"/>
            <w:bottom w:val="single" w:sz="4" w:space="0" w:color="auto"/>
            <w:right w:val="single" w:sz="4" w:space="0" w:color="auto"/>
          </w:tcBorders>
          <w:vAlign w:val="center"/>
        </w:tcPr>
        <w:p w14:paraId="6EF9F8A4" w14:textId="77777777" w:rsidR="00E44ADC" w:rsidRPr="00897516" w:rsidRDefault="00E44ADC" w:rsidP="00B5335A">
          <w:pPr>
            <w:rPr>
              <w:rFonts w:ascii="Arial" w:eastAsia="Arial Unicode MS" w:hAnsi="Arial" w:cs="Arial"/>
              <w:sz w:val="14"/>
              <w:szCs w:val="20"/>
            </w:rPr>
          </w:pPr>
        </w:p>
      </w:tc>
      <w:tc>
        <w:tcPr>
          <w:tcW w:w="3403" w:type="pct"/>
          <w:vMerge/>
          <w:tcBorders>
            <w:left w:val="single" w:sz="4" w:space="0" w:color="auto"/>
            <w:right w:val="single" w:sz="4" w:space="0" w:color="auto"/>
          </w:tcBorders>
          <w:noWrap/>
          <w:vAlign w:val="center"/>
        </w:tcPr>
        <w:p w14:paraId="06C49B4D" w14:textId="77777777" w:rsidR="00E44ADC" w:rsidRPr="00897516" w:rsidRDefault="00E44ADC" w:rsidP="00B5335A">
          <w:pPr>
            <w:ind w:left="-28" w:firstLine="28"/>
            <w:jc w:val="center"/>
            <w:rPr>
              <w:rFonts w:ascii="Arial" w:eastAsia="Arial Unicode MS"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3F8685DB" w14:textId="479CED39" w:rsidR="00E44ADC" w:rsidRPr="0014086D" w:rsidRDefault="00E44ADC" w:rsidP="00B5335A">
          <w:pPr>
            <w:rPr>
              <w:rFonts w:ascii="Arial" w:eastAsia="Arial Unicode MS" w:hAnsi="Arial" w:cs="Arial"/>
              <w:sz w:val="20"/>
              <w:szCs w:val="20"/>
            </w:rPr>
          </w:pPr>
          <w:r w:rsidRPr="0014086D">
            <w:rPr>
              <w:rFonts w:ascii="Arial" w:hAnsi="Arial" w:cs="Arial"/>
              <w:sz w:val="20"/>
              <w:szCs w:val="20"/>
            </w:rPr>
            <w:t xml:space="preserve">Fecha: </w:t>
          </w:r>
          <w:r w:rsidR="00A0616F">
            <w:rPr>
              <w:rFonts w:ascii="Arial" w:hAnsi="Arial" w:cs="Arial"/>
              <w:sz w:val="20"/>
              <w:szCs w:val="20"/>
            </w:rPr>
            <w:t>11/02/2015</w:t>
          </w:r>
        </w:p>
      </w:tc>
    </w:tr>
    <w:tr w:rsidR="00E44ADC" w:rsidRPr="00897516" w14:paraId="42136FB4" w14:textId="77777777" w:rsidTr="00A0616F">
      <w:trPr>
        <w:trHeight w:val="257"/>
      </w:trPr>
      <w:tc>
        <w:tcPr>
          <w:tcW w:w="486" w:type="pct"/>
          <w:vMerge/>
          <w:tcBorders>
            <w:top w:val="single" w:sz="4" w:space="0" w:color="auto"/>
            <w:left w:val="single" w:sz="4" w:space="0" w:color="auto"/>
            <w:bottom w:val="single" w:sz="4" w:space="0" w:color="auto"/>
            <w:right w:val="single" w:sz="4" w:space="0" w:color="auto"/>
          </w:tcBorders>
          <w:vAlign w:val="center"/>
        </w:tcPr>
        <w:p w14:paraId="2CC253CA" w14:textId="77777777" w:rsidR="00E44ADC" w:rsidRPr="00897516" w:rsidRDefault="00E44ADC" w:rsidP="00B5335A">
          <w:pPr>
            <w:rPr>
              <w:rFonts w:ascii="Arial" w:eastAsia="Arial Unicode MS" w:hAnsi="Arial" w:cs="Arial"/>
              <w:sz w:val="14"/>
              <w:szCs w:val="20"/>
            </w:rPr>
          </w:pPr>
        </w:p>
      </w:tc>
      <w:tc>
        <w:tcPr>
          <w:tcW w:w="3403" w:type="pct"/>
          <w:vMerge/>
          <w:tcBorders>
            <w:left w:val="single" w:sz="4" w:space="0" w:color="auto"/>
            <w:right w:val="single" w:sz="4" w:space="0" w:color="auto"/>
          </w:tcBorders>
          <w:noWrap/>
          <w:vAlign w:val="center"/>
        </w:tcPr>
        <w:p w14:paraId="36154001" w14:textId="77777777" w:rsidR="00E44ADC" w:rsidRPr="00897516" w:rsidRDefault="00E44ADC" w:rsidP="00B5335A">
          <w:pPr>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6845351C" w14:textId="77777777" w:rsidR="00E44ADC" w:rsidRPr="0014086D" w:rsidRDefault="00E44ADC" w:rsidP="00B5335A">
          <w:pPr>
            <w:rPr>
              <w:rFonts w:ascii="Arial" w:eastAsia="Arial Unicode MS" w:hAnsi="Arial" w:cs="Arial"/>
              <w:sz w:val="20"/>
              <w:szCs w:val="20"/>
            </w:rPr>
          </w:pPr>
          <w:r w:rsidRPr="0014086D">
            <w:rPr>
              <w:rFonts w:ascii="Arial" w:hAnsi="Arial" w:cs="Arial"/>
              <w:sz w:val="20"/>
              <w:szCs w:val="20"/>
            </w:rPr>
            <w:t>Versión: 001</w:t>
          </w:r>
        </w:p>
      </w:tc>
    </w:tr>
    <w:tr w:rsidR="00E44ADC" w:rsidRPr="005973BC" w14:paraId="3CD7E711" w14:textId="77777777" w:rsidTr="00A0616F">
      <w:trPr>
        <w:trHeight w:val="275"/>
      </w:trPr>
      <w:tc>
        <w:tcPr>
          <w:tcW w:w="486" w:type="pct"/>
          <w:vMerge/>
          <w:tcBorders>
            <w:top w:val="single" w:sz="4" w:space="0" w:color="auto"/>
            <w:left w:val="single" w:sz="4" w:space="0" w:color="auto"/>
            <w:bottom w:val="single" w:sz="4" w:space="0" w:color="auto"/>
            <w:right w:val="single" w:sz="4" w:space="0" w:color="auto"/>
          </w:tcBorders>
          <w:vAlign w:val="center"/>
        </w:tcPr>
        <w:p w14:paraId="7EB121E1" w14:textId="77777777" w:rsidR="00E44ADC" w:rsidRPr="00897516" w:rsidRDefault="00E44ADC" w:rsidP="00B5335A">
          <w:pPr>
            <w:rPr>
              <w:rFonts w:ascii="Arial" w:eastAsia="Arial Unicode MS" w:hAnsi="Arial" w:cs="Arial"/>
              <w:sz w:val="14"/>
              <w:szCs w:val="20"/>
            </w:rPr>
          </w:pPr>
        </w:p>
      </w:tc>
      <w:tc>
        <w:tcPr>
          <w:tcW w:w="3403" w:type="pct"/>
          <w:vMerge/>
          <w:tcBorders>
            <w:left w:val="single" w:sz="4" w:space="0" w:color="auto"/>
            <w:bottom w:val="single" w:sz="4" w:space="0" w:color="auto"/>
            <w:right w:val="single" w:sz="4" w:space="0" w:color="auto"/>
          </w:tcBorders>
          <w:noWrap/>
          <w:vAlign w:val="center"/>
        </w:tcPr>
        <w:p w14:paraId="6C6DBE9B" w14:textId="77777777" w:rsidR="00E44ADC" w:rsidRPr="00897516" w:rsidRDefault="00E44ADC" w:rsidP="00B5335A">
          <w:pPr>
            <w:ind w:left="-28" w:firstLine="28"/>
            <w:jc w:val="center"/>
            <w:rPr>
              <w:rFonts w:ascii="Arial" w:hAnsi="Arial" w:cs="Arial"/>
              <w:sz w:val="20"/>
              <w:szCs w:val="20"/>
            </w:rPr>
          </w:pPr>
        </w:p>
      </w:tc>
      <w:tc>
        <w:tcPr>
          <w:tcW w:w="1111" w:type="pct"/>
          <w:tcBorders>
            <w:top w:val="single" w:sz="4" w:space="0" w:color="auto"/>
            <w:left w:val="single" w:sz="4" w:space="0" w:color="auto"/>
            <w:bottom w:val="single" w:sz="4" w:space="0" w:color="auto"/>
            <w:right w:val="single" w:sz="4" w:space="0" w:color="auto"/>
          </w:tcBorders>
          <w:noWrap/>
          <w:vAlign w:val="center"/>
        </w:tcPr>
        <w:p w14:paraId="4936228A" w14:textId="77777777" w:rsidR="00E44ADC" w:rsidRPr="0014086D" w:rsidRDefault="00E44ADC" w:rsidP="00B5335A">
          <w:pPr>
            <w:rPr>
              <w:rFonts w:ascii="Arial" w:hAnsi="Arial" w:cs="Arial"/>
              <w:sz w:val="20"/>
              <w:szCs w:val="20"/>
            </w:rPr>
          </w:pPr>
          <w:r w:rsidRPr="0014086D">
            <w:rPr>
              <w:rFonts w:ascii="Arial" w:hAnsi="Arial" w:cs="Arial"/>
              <w:sz w:val="20"/>
              <w:szCs w:val="20"/>
            </w:rPr>
            <w:t xml:space="preserve">Página </w:t>
          </w:r>
          <w:r w:rsidRPr="0014086D">
            <w:rPr>
              <w:rFonts w:ascii="Arial" w:hAnsi="Arial" w:cs="Arial"/>
              <w:sz w:val="20"/>
              <w:szCs w:val="20"/>
            </w:rPr>
            <w:fldChar w:fldCharType="begin"/>
          </w:r>
          <w:r w:rsidRPr="0014086D">
            <w:rPr>
              <w:rFonts w:ascii="Arial" w:hAnsi="Arial" w:cs="Arial"/>
              <w:sz w:val="20"/>
              <w:szCs w:val="20"/>
            </w:rPr>
            <w:instrText xml:space="preserve"> PAGE   \* MERGEFORMAT </w:instrText>
          </w:r>
          <w:r w:rsidRPr="0014086D">
            <w:rPr>
              <w:rFonts w:ascii="Arial" w:hAnsi="Arial" w:cs="Arial"/>
              <w:sz w:val="20"/>
              <w:szCs w:val="20"/>
            </w:rPr>
            <w:fldChar w:fldCharType="separate"/>
          </w:r>
          <w:r w:rsidR="00235394">
            <w:rPr>
              <w:rFonts w:ascii="Arial" w:hAnsi="Arial" w:cs="Arial"/>
              <w:noProof/>
              <w:sz w:val="20"/>
              <w:szCs w:val="20"/>
            </w:rPr>
            <w:t>1</w:t>
          </w:r>
          <w:r w:rsidRPr="0014086D">
            <w:rPr>
              <w:rFonts w:ascii="Arial" w:hAnsi="Arial" w:cs="Arial"/>
              <w:sz w:val="20"/>
              <w:szCs w:val="20"/>
            </w:rPr>
            <w:fldChar w:fldCharType="end"/>
          </w:r>
          <w:r w:rsidRPr="0014086D">
            <w:rPr>
              <w:rFonts w:ascii="Arial" w:hAnsi="Arial" w:cs="Arial"/>
              <w:sz w:val="20"/>
              <w:szCs w:val="20"/>
            </w:rPr>
            <w:t xml:space="preserve"> de </w:t>
          </w:r>
          <w:r w:rsidRPr="0014086D">
            <w:rPr>
              <w:rFonts w:ascii="Arial" w:hAnsi="Arial" w:cs="Arial"/>
            </w:rPr>
            <w:fldChar w:fldCharType="begin"/>
          </w:r>
          <w:r w:rsidRPr="0014086D">
            <w:rPr>
              <w:rFonts w:ascii="Arial" w:hAnsi="Arial" w:cs="Arial"/>
            </w:rPr>
            <w:instrText xml:space="preserve"> NUMPAGES   \* MERGEFORMAT </w:instrText>
          </w:r>
          <w:r w:rsidRPr="0014086D">
            <w:rPr>
              <w:rFonts w:ascii="Arial" w:hAnsi="Arial" w:cs="Arial"/>
            </w:rPr>
            <w:fldChar w:fldCharType="separate"/>
          </w:r>
          <w:r w:rsidR="00235394" w:rsidRPr="00235394">
            <w:rPr>
              <w:rFonts w:ascii="Arial" w:hAnsi="Arial" w:cs="Arial"/>
              <w:noProof/>
              <w:sz w:val="20"/>
              <w:szCs w:val="20"/>
            </w:rPr>
            <w:t>3</w:t>
          </w:r>
          <w:r w:rsidRPr="0014086D">
            <w:rPr>
              <w:rFonts w:ascii="Arial" w:hAnsi="Arial" w:cs="Arial"/>
            </w:rPr>
            <w:fldChar w:fldCharType="end"/>
          </w:r>
        </w:p>
      </w:tc>
    </w:tr>
  </w:tbl>
  <w:p w14:paraId="0750F0D1" w14:textId="77777777" w:rsidR="00E44ADC" w:rsidRDefault="00E44A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C2"/>
    <w:rsid w:val="00030DEB"/>
    <w:rsid w:val="00063CB7"/>
    <w:rsid w:val="000A26B5"/>
    <w:rsid w:val="000E2AA5"/>
    <w:rsid w:val="000E6D5D"/>
    <w:rsid w:val="00105955"/>
    <w:rsid w:val="001820E8"/>
    <w:rsid w:val="00192BF7"/>
    <w:rsid w:val="001E4F68"/>
    <w:rsid w:val="00235394"/>
    <w:rsid w:val="00242BCE"/>
    <w:rsid w:val="00297E50"/>
    <w:rsid w:val="002A77DA"/>
    <w:rsid w:val="003034C2"/>
    <w:rsid w:val="00340567"/>
    <w:rsid w:val="003D3C08"/>
    <w:rsid w:val="00455E2E"/>
    <w:rsid w:val="00456541"/>
    <w:rsid w:val="00480417"/>
    <w:rsid w:val="004C6B9D"/>
    <w:rsid w:val="0050732F"/>
    <w:rsid w:val="00544257"/>
    <w:rsid w:val="00554EBF"/>
    <w:rsid w:val="00564191"/>
    <w:rsid w:val="005E133F"/>
    <w:rsid w:val="0062092B"/>
    <w:rsid w:val="006A00DC"/>
    <w:rsid w:val="006A038E"/>
    <w:rsid w:val="00751848"/>
    <w:rsid w:val="00755A25"/>
    <w:rsid w:val="0076205C"/>
    <w:rsid w:val="008408B2"/>
    <w:rsid w:val="00876BAE"/>
    <w:rsid w:val="00905E32"/>
    <w:rsid w:val="00913776"/>
    <w:rsid w:val="009F3693"/>
    <w:rsid w:val="00A0616F"/>
    <w:rsid w:val="00A71554"/>
    <w:rsid w:val="00AA2A2A"/>
    <w:rsid w:val="00AB47C2"/>
    <w:rsid w:val="00AF40B3"/>
    <w:rsid w:val="00AF5778"/>
    <w:rsid w:val="00B33C92"/>
    <w:rsid w:val="00B40AD7"/>
    <w:rsid w:val="00B5335A"/>
    <w:rsid w:val="00B96DC4"/>
    <w:rsid w:val="00C61019"/>
    <w:rsid w:val="00CD1665"/>
    <w:rsid w:val="00D167DA"/>
    <w:rsid w:val="00D26FC4"/>
    <w:rsid w:val="00DB1997"/>
    <w:rsid w:val="00DF04BD"/>
    <w:rsid w:val="00E423C9"/>
    <w:rsid w:val="00E44ADC"/>
    <w:rsid w:val="00F05C90"/>
    <w:rsid w:val="00F52C78"/>
    <w:rsid w:val="00FA2892"/>
    <w:rsid w:val="00FC41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AFE4E"/>
  <w14:defaultImageDpi w14:val="300"/>
  <w15:docId w15:val="{DD35751E-7B0D-4CC4-9D50-BCB147D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5335A"/>
    <w:pPr>
      <w:spacing w:before="280" w:after="280"/>
    </w:pPr>
    <w:rPr>
      <w:rFonts w:ascii="Times New Roman" w:eastAsia="Times New Roman" w:hAnsi="Times New Roman" w:cs="Times New Roman"/>
      <w:lang w:val="es-ES" w:eastAsia="ar-SA"/>
    </w:rPr>
  </w:style>
  <w:style w:type="paragraph" w:styleId="Encabezado">
    <w:name w:val="header"/>
    <w:basedOn w:val="Normal"/>
    <w:link w:val="EncabezadoCar"/>
    <w:uiPriority w:val="99"/>
    <w:unhideWhenUsed/>
    <w:rsid w:val="00B5335A"/>
    <w:pPr>
      <w:tabs>
        <w:tab w:val="center" w:pos="4252"/>
        <w:tab w:val="right" w:pos="8504"/>
      </w:tabs>
    </w:pPr>
  </w:style>
  <w:style w:type="character" w:customStyle="1" w:styleId="EncabezadoCar">
    <w:name w:val="Encabezado Car"/>
    <w:basedOn w:val="Fuentedeprrafopredeter"/>
    <w:link w:val="Encabezado"/>
    <w:uiPriority w:val="99"/>
    <w:rsid w:val="00B5335A"/>
  </w:style>
  <w:style w:type="paragraph" w:styleId="Piedepgina">
    <w:name w:val="footer"/>
    <w:basedOn w:val="Normal"/>
    <w:link w:val="PiedepginaCar"/>
    <w:unhideWhenUsed/>
    <w:rsid w:val="00B5335A"/>
    <w:pPr>
      <w:tabs>
        <w:tab w:val="center" w:pos="4252"/>
        <w:tab w:val="right" w:pos="8504"/>
      </w:tabs>
    </w:pPr>
  </w:style>
  <w:style w:type="character" w:customStyle="1" w:styleId="PiedepginaCar">
    <w:name w:val="Pie de página Car"/>
    <w:basedOn w:val="Fuentedeprrafopredeter"/>
    <w:link w:val="Piedepgina"/>
    <w:rsid w:val="00B5335A"/>
  </w:style>
  <w:style w:type="paragraph" w:styleId="Textodeglobo">
    <w:name w:val="Balloon Text"/>
    <w:basedOn w:val="Normal"/>
    <w:link w:val="TextodegloboCar"/>
    <w:uiPriority w:val="99"/>
    <w:semiHidden/>
    <w:unhideWhenUsed/>
    <w:rsid w:val="00B533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335A"/>
    <w:rPr>
      <w:rFonts w:ascii="Lucida Grande" w:hAnsi="Lucida Grande" w:cs="Lucida Grande"/>
      <w:sz w:val="18"/>
      <w:szCs w:val="18"/>
    </w:rPr>
  </w:style>
  <w:style w:type="character" w:styleId="Nmerodepgina">
    <w:name w:val="page number"/>
    <w:basedOn w:val="Fuentedeprrafopredeter"/>
    <w:uiPriority w:val="99"/>
    <w:semiHidden/>
    <w:unhideWhenUsed/>
    <w:rsid w:val="008408B2"/>
  </w:style>
  <w:style w:type="table" w:styleId="Sombreadoclaro-nfasis1">
    <w:name w:val="Light Shading Accent 1"/>
    <w:basedOn w:val="Tablanormal"/>
    <w:uiPriority w:val="60"/>
    <w:rsid w:val="00E44AD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unhideWhenUsed/>
    <w:rsid w:val="00E44ADC"/>
  </w:style>
  <w:style w:type="character" w:customStyle="1" w:styleId="TextonotaalfinalCar">
    <w:name w:val="Texto nota al final Car"/>
    <w:basedOn w:val="Fuentedeprrafopredeter"/>
    <w:link w:val="Textonotaalfinal"/>
    <w:uiPriority w:val="99"/>
    <w:rsid w:val="00E44ADC"/>
  </w:style>
  <w:style w:type="character" w:styleId="Refdenotaalfinal">
    <w:name w:val="endnote reference"/>
    <w:basedOn w:val="Fuentedeprrafopredeter"/>
    <w:uiPriority w:val="99"/>
    <w:unhideWhenUsed/>
    <w:rsid w:val="00E44ADC"/>
    <w:rPr>
      <w:vertAlign w:val="superscript"/>
    </w:rPr>
  </w:style>
  <w:style w:type="paragraph" w:styleId="Textonotapie">
    <w:name w:val="footnote text"/>
    <w:basedOn w:val="Normal"/>
    <w:link w:val="TextonotapieCar"/>
    <w:uiPriority w:val="99"/>
    <w:unhideWhenUsed/>
    <w:rsid w:val="00E44ADC"/>
  </w:style>
  <w:style w:type="character" w:customStyle="1" w:styleId="TextonotapieCar">
    <w:name w:val="Texto nota pie Car"/>
    <w:basedOn w:val="Fuentedeprrafopredeter"/>
    <w:link w:val="Textonotapie"/>
    <w:uiPriority w:val="99"/>
    <w:rsid w:val="00E44ADC"/>
  </w:style>
  <w:style w:type="character" w:styleId="Refdenotaalpie">
    <w:name w:val="footnote reference"/>
    <w:basedOn w:val="Fuentedeprrafopredeter"/>
    <w:uiPriority w:val="99"/>
    <w:unhideWhenUsed/>
    <w:rsid w:val="00E44ADC"/>
    <w:rPr>
      <w:vertAlign w:val="superscript"/>
    </w:rPr>
  </w:style>
  <w:style w:type="character" w:styleId="Refdecomentario">
    <w:name w:val="annotation reference"/>
    <w:basedOn w:val="Fuentedeprrafopredeter"/>
    <w:uiPriority w:val="99"/>
    <w:semiHidden/>
    <w:unhideWhenUsed/>
    <w:rsid w:val="00A0616F"/>
    <w:rPr>
      <w:sz w:val="16"/>
      <w:szCs w:val="16"/>
    </w:rPr>
  </w:style>
  <w:style w:type="paragraph" w:styleId="Textocomentario">
    <w:name w:val="annotation text"/>
    <w:basedOn w:val="Normal"/>
    <w:link w:val="TextocomentarioCar"/>
    <w:uiPriority w:val="99"/>
    <w:semiHidden/>
    <w:unhideWhenUsed/>
    <w:rsid w:val="00A0616F"/>
    <w:rPr>
      <w:sz w:val="20"/>
      <w:szCs w:val="20"/>
    </w:rPr>
  </w:style>
  <w:style w:type="character" w:customStyle="1" w:styleId="TextocomentarioCar">
    <w:name w:val="Texto comentario Car"/>
    <w:basedOn w:val="Fuentedeprrafopredeter"/>
    <w:link w:val="Textocomentario"/>
    <w:uiPriority w:val="99"/>
    <w:semiHidden/>
    <w:rsid w:val="00A0616F"/>
    <w:rPr>
      <w:sz w:val="20"/>
      <w:szCs w:val="20"/>
    </w:rPr>
  </w:style>
  <w:style w:type="paragraph" w:styleId="Asuntodelcomentario">
    <w:name w:val="annotation subject"/>
    <w:basedOn w:val="Textocomentario"/>
    <w:next w:val="Textocomentario"/>
    <w:link w:val="AsuntodelcomentarioCar"/>
    <w:uiPriority w:val="99"/>
    <w:semiHidden/>
    <w:unhideWhenUsed/>
    <w:rsid w:val="00A0616F"/>
    <w:rPr>
      <w:b/>
      <w:bCs/>
    </w:rPr>
  </w:style>
  <w:style w:type="character" w:customStyle="1" w:styleId="AsuntodelcomentarioCar">
    <w:name w:val="Asunto del comentario Car"/>
    <w:basedOn w:val="TextocomentarioCar"/>
    <w:link w:val="Asuntodelcomentario"/>
    <w:uiPriority w:val="99"/>
    <w:semiHidden/>
    <w:rsid w:val="00A06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0D034BB2038349AC603F3C0A58B9A1"/>
        <w:category>
          <w:name w:val="General"/>
          <w:gallery w:val="placeholder"/>
        </w:category>
        <w:types>
          <w:type w:val="bbPlcHdr"/>
        </w:types>
        <w:behaviors>
          <w:behavior w:val="content"/>
        </w:behaviors>
        <w:guid w:val="{122E6D8E-003F-BA48-9245-103FA472D098}"/>
      </w:docPartPr>
      <w:docPartBody>
        <w:p w:rsidR="00413F6D" w:rsidRDefault="00413F6D" w:rsidP="00413F6D">
          <w:pPr>
            <w:pStyle w:val="130D034BB2038349AC603F3C0A58B9A1"/>
          </w:pPr>
          <w:r>
            <w:rPr>
              <w:lang w:val="es-ES"/>
            </w:rPr>
            <w:t>[Escriba texto]</w:t>
          </w:r>
        </w:p>
      </w:docPartBody>
    </w:docPart>
    <w:docPart>
      <w:docPartPr>
        <w:name w:val="5F1B1AD8355EFE4BB322255E8D1A27A8"/>
        <w:category>
          <w:name w:val="General"/>
          <w:gallery w:val="placeholder"/>
        </w:category>
        <w:types>
          <w:type w:val="bbPlcHdr"/>
        </w:types>
        <w:behaviors>
          <w:behavior w:val="content"/>
        </w:behaviors>
        <w:guid w:val="{F8D8B7DE-84C3-344C-A742-3221C5F69B5E}"/>
      </w:docPartPr>
      <w:docPartBody>
        <w:p w:rsidR="00413F6D" w:rsidRDefault="00413F6D" w:rsidP="00413F6D">
          <w:pPr>
            <w:pStyle w:val="5F1B1AD8355EFE4BB322255E8D1A27A8"/>
          </w:pPr>
          <w:r>
            <w:rPr>
              <w:lang w:val="es-ES"/>
            </w:rPr>
            <w:t>[Escriba texto]</w:t>
          </w:r>
        </w:p>
      </w:docPartBody>
    </w:docPart>
    <w:docPart>
      <w:docPartPr>
        <w:name w:val="4CA5DA7CCAC6B149BCA4B828FD5B88C1"/>
        <w:category>
          <w:name w:val="General"/>
          <w:gallery w:val="placeholder"/>
        </w:category>
        <w:types>
          <w:type w:val="bbPlcHdr"/>
        </w:types>
        <w:behaviors>
          <w:behavior w:val="content"/>
        </w:behaviors>
        <w:guid w:val="{F9519A98-12F4-424A-AC5B-0AEFD617B0E1}"/>
      </w:docPartPr>
      <w:docPartBody>
        <w:p w:rsidR="00413F6D" w:rsidRDefault="00413F6D" w:rsidP="00413F6D">
          <w:pPr>
            <w:pStyle w:val="4CA5DA7CCAC6B149BCA4B828FD5B88C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D"/>
    <w:rsid w:val="000C495A"/>
    <w:rsid w:val="00105726"/>
    <w:rsid w:val="00413F6D"/>
    <w:rsid w:val="0099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D034BB2038349AC603F3C0A58B9A1">
    <w:name w:val="130D034BB2038349AC603F3C0A58B9A1"/>
    <w:rsid w:val="00413F6D"/>
  </w:style>
  <w:style w:type="paragraph" w:customStyle="1" w:styleId="5F1B1AD8355EFE4BB322255E8D1A27A8">
    <w:name w:val="5F1B1AD8355EFE4BB322255E8D1A27A8"/>
    <w:rsid w:val="00413F6D"/>
  </w:style>
  <w:style w:type="paragraph" w:customStyle="1" w:styleId="4CA5DA7CCAC6B149BCA4B828FD5B88C1">
    <w:name w:val="4CA5DA7CCAC6B149BCA4B828FD5B88C1"/>
    <w:rsid w:val="00413F6D"/>
  </w:style>
  <w:style w:type="paragraph" w:customStyle="1" w:styleId="4DC4D6B9DA34FC459458CAF65782DDD4">
    <w:name w:val="4DC4D6B9DA34FC459458CAF65782DDD4"/>
    <w:rsid w:val="00413F6D"/>
  </w:style>
  <w:style w:type="paragraph" w:customStyle="1" w:styleId="E9937F0EEA274848AFB107AE7CD1B6D3">
    <w:name w:val="E9937F0EEA274848AFB107AE7CD1B6D3"/>
    <w:rsid w:val="00413F6D"/>
  </w:style>
  <w:style w:type="paragraph" w:customStyle="1" w:styleId="0C808B9AD878354BB700927BB6BEDAE8">
    <w:name w:val="0C808B9AD878354BB700927BB6BEDAE8"/>
    <w:rsid w:val="00413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BE43-D955-4831-AD04-F057001A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1133</Words>
  <Characters>6234</Characters>
  <Application>Microsoft Office Word</Application>
  <DocSecurity>0</DocSecurity>
  <Lines>51</Lines>
  <Paragraphs>14</Paragraphs>
  <ScaleCrop>false</ScaleCrop>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Lorza Rodriguez</dc:creator>
  <cp:keywords/>
  <dc:description/>
  <cp:lastModifiedBy>Fabio Lenis Collantes NIño</cp:lastModifiedBy>
  <cp:revision>20</cp:revision>
  <cp:lastPrinted>2015-02-12T20:16:00Z</cp:lastPrinted>
  <dcterms:created xsi:type="dcterms:W3CDTF">2014-08-13T20:40:00Z</dcterms:created>
  <dcterms:modified xsi:type="dcterms:W3CDTF">2015-02-12T20:16:00Z</dcterms:modified>
</cp:coreProperties>
</file>